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B2" w:rsidRPr="00345EC2" w:rsidRDefault="00E6104B">
      <w:pPr>
        <w:pStyle w:val="Standard"/>
        <w:jc w:val="center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b/>
          <w:color w:val="000000"/>
          <w:sz w:val="28"/>
        </w:rPr>
        <w:t>教育部國民及學前教育署</w:t>
      </w:r>
    </w:p>
    <w:p w:rsidR="000602B2" w:rsidRPr="00345EC2" w:rsidRDefault="00E6104B">
      <w:pPr>
        <w:pStyle w:val="Standard"/>
        <w:jc w:val="center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b/>
          <w:color w:val="000000"/>
          <w:sz w:val="28"/>
        </w:rPr>
        <w:t>補助辦理高級中等以下學校新住民語文競賽作業要點</w:t>
      </w:r>
    </w:p>
    <w:p w:rsidR="000602B2" w:rsidRPr="00345EC2" w:rsidRDefault="00E6104B">
      <w:pPr>
        <w:pStyle w:val="Standard"/>
        <w:jc w:val="right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0"/>
        </w:rPr>
        <w:t>中華民國106年3月31日</w:t>
      </w:r>
      <w:proofErr w:type="gramStart"/>
      <w:r w:rsidRPr="00345EC2">
        <w:rPr>
          <w:rFonts w:ascii="標楷體" w:eastAsia="標楷體" w:hAnsi="標楷體"/>
          <w:color w:val="000000"/>
          <w:sz w:val="20"/>
        </w:rPr>
        <w:t>臺教國署</w:t>
      </w:r>
      <w:proofErr w:type="gramEnd"/>
      <w:r w:rsidRPr="00345EC2">
        <w:rPr>
          <w:rFonts w:ascii="標楷體" w:eastAsia="標楷體" w:hAnsi="標楷體"/>
          <w:color w:val="000000"/>
          <w:sz w:val="20"/>
        </w:rPr>
        <w:t>原字第1060028259B號令訂定</w:t>
      </w:r>
    </w:p>
    <w:p w:rsidR="000602B2" w:rsidRPr="00345EC2" w:rsidRDefault="0032092E">
      <w:pPr>
        <w:pStyle w:val="ac"/>
        <w:numPr>
          <w:ilvl w:val="0"/>
          <w:numId w:val="16"/>
        </w:numPr>
        <w:spacing w:line="400" w:lineRule="exact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:rsidR="000602B2" w:rsidRPr="00345EC2" w:rsidRDefault="00E6104B">
      <w:pPr>
        <w:pStyle w:val="ac"/>
        <w:spacing w:line="400" w:lineRule="exact"/>
        <w:ind w:left="563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「教育部新住民教育揚才計畫」及「新住民子女教育發展五年中程計畫」。</w:t>
      </w:r>
    </w:p>
    <w:p w:rsidR="000602B2" w:rsidRPr="00345EC2" w:rsidRDefault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目的</w:t>
      </w:r>
    </w:p>
    <w:p w:rsidR="000602B2" w:rsidRPr="00345EC2" w:rsidRDefault="00E6104B" w:rsidP="004D55A1">
      <w:pPr>
        <w:pStyle w:val="ac"/>
        <w:numPr>
          <w:ilvl w:val="0"/>
          <w:numId w:val="17"/>
        </w:numPr>
        <w:spacing w:line="4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強化新住民子女多元文化學習，增進新住民語文學習成效。</w:t>
      </w:r>
    </w:p>
    <w:p w:rsidR="000602B2" w:rsidRPr="00345EC2" w:rsidRDefault="00E6104B" w:rsidP="004D55A1">
      <w:pPr>
        <w:pStyle w:val="ac"/>
        <w:numPr>
          <w:ilvl w:val="0"/>
          <w:numId w:val="8"/>
        </w:numPr>
        <w:spacing w:line="4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運用多元學習策略，建立新住民子女語文學習活動特色。</w:t>
      </w:r>
    </w:p>
    <w:p w:rsidR="000602B2" w:rsidRPr="0032092E" w:rsidRDefault="0032092E" w:rsidP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補助對象</w:t>
      </w:r>
    </w:p>
    <w:p w:rsidR="000602B2" w:rsidRPr="00345EC2" w:rsidRDefault="00E6104B" w:rsidP="004D55A1">
      <w:pPr>
        <w:pStyle w:val="ac"/>
        <w:numPr>
          <w:ilvl w:val="0"/>
          <w:numId w:val="19"/>
        </w:numPr>
        <w:spacing w:line="400" w:lineRule="exact"/>
        <w:ind w:left="1134" w:hanging="567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各直轄市教育局、縣(市)政府</w:t>
      </w:r>
    </w:p>
    <w:p w:rsidR="000602B2" w:rsidRPr="00345EC2" w:rsidRDefault="00E6104B" w:rsidP="004D55A1">
      <w:pPr>
        <w:pStyle w:val="ac"/>
        <w:numPr>
          <w:ilvl w:val="0"/>
          <w:numId w:val="9"/>
        </w:numPr>
        <w:spacing w:line="400" w:lineRule="exact"/>
        <w:ind w:left="1134" w:hanging="567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教育部主管高級中等學校</w:t>
      </w:r>
    </w:p>
    <w:p w:rsidR="000602B2" w:rsidRPr="0032092E" w:rsidRDefault="004D55A1" w:rsidP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參加對象</w:t>
      </w:r>
    </w:p>
    <w:p w:rsidR="000602B2" w:rsidRPr="00345EC2" w:rsidRDefault="00E6104B">
      <w:pPr>
        <w:pStyle w:val="ac"/>
        <w:spacing w:line="400" w:lineRule="exact"/>
        <w:ind w:left="563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全國公私立高級中等以下學校對新住民（越南、泰國、印尼、緬甸、菲律賓、柬埔寨、馬來西亞等七國）語文有興趣之學生及其家長。</w:t>
      </w:r>
    </w:p>
    <w:p w:rsidR="000602B2" w:rsidRPr="00345EC2" w:rsidRDefault="004D55A1">
      <w:pPr>
        <w:pStyle w:val="ac"/>
        <w:numPr>
          <w:ilvl w:val="0"/>
          <w:numId w:val="3"/>
        </w:numPr>
        <w:spacing w:line="400" w:lineRule="exact"/>
        <w:ind w:left="561" w:hanging="561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報名方式</w:t>
      </w:r>
    </w:p>
    <w:p w:rsidR="000602B2" w:rsidRPr="0032092E" w:rsidRDefault="00E6104B" w:rsidP="004D55A1">
      <w:pPr>
        <w:pStyle w:val="ac"/>
        <w:numPr>
          <w:ilvl w:val="0"/>
          <w:numId w:val="34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直轄市、縣（市）政府主管學校，報各該直轄市、縣(市)政府初審並彙整後，由各該主管直轄市、縣(市)政府於每年三月底前，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送本署核定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補助經費。</w:t>
      </w:r>
    </w:p>
    <w:p w:rsidR="000602B2" w:rsidRPr="0032092E" w:rsidRDefault="00E6104B" w:rsidP="004D55A1">
      <w:pPr>
        <w:pStyle w:val="ac"/>
        <w:numPr>
          <w:ilvl w:val="0"/>
          <w:numId w:val="34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教育部主管高級中等學校請於每年三月底前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逕向本署提出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申請。</w:t>
      </w:r>
    </w:p>
    <w:p w:rsidR="000602B2" w:rsidRPr="0032092E" w:rsidRDefault="004D55A1" w:rsidP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辦理方式</w:t>
      </w:r>
    </w:p>
    <w:p w:rsidR="000602B2" w:rsidRPr="00345EC2" w:rsidRDefault="00E6104B" w:rsidP="004D55A1">
      <w:pPr>
        <w:pStyle w:val="ac"/>
        <w:numPr>
          <w:ilvl w:val="0"/>
          <w:numId w:val="23"/>
        </w:numPr>
        <w:spacing w:line="400" w:lineRule="exact"/>
        <w:ind w:left="1134" w:hanging="567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由縣市鼓勵學校以團體綜合表演活動為主軸，表演活動內容須融入新住民語文，呈現方式可以利用歌唱表演及新住民語文等多元方式辦理。</w:t>
      </w:r>
    </w:p>
    <w:p w:rsidR="000602B2" w:rsidRPr="00345EC2" w:rsidRDefault="00E6104B" w:rsidP="004D55A1">
      <w:pPr>
        <w:pStyle w:val="ac"/>
        <w:numPr>
          <w:ilvl w:val="0"/>
          <w:numId w:val="10"/>
        </w:numPr>
        <w:spacing w:line="400" w:lineRule="exact"/>
        <w:ind w:left="1134" w:hanging="567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參加之學校得以結合二至三校或多校聯合辦理，增加跨校交流機會。</w:t>
      </w:r>
    </w:p>
    <w:p w:rsidR="000602B2" w:rsidRPr="00345EC2" w:rsidRDefault="00E6104B" w:rsidP="004D55A1">
      <w:pPr>
        <w:pStyle w:val="ac"/>
        <w:numPr>
          <w:ilvl w:val="0"/>
          <w:numId w:val="10"/>
        </w:numPr>
        <w:spacing w:line="400" w:lineRule="exact"/>
        <w:ind w:left="1134" w:hanging="567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展演及觀摩活動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由本署主辦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602B2" w:rsidRPr="0032092E" w:rsidRDefault="004D55A1" w:rsidP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辦理程序</w:t>
      </w:r>
    </w:p>
    <w:p w:rsidR="000602B2" w:rsidRPr="00345EC2" w:rsidRDefault="004D55A1" w:rsidP="004D55A1">
      <w:pPr>
        <w:pStyle w:val="ac"/>
        <w:numPr>
          <w:ilvl w:val="0"/>
          <w:numId w:val="25"/>
        </w:numPr>
        <w:spacing w:line="40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活動申辦</w:t>
      </w:r>
    </w:p>
    <w:p w:rsidR="000602B2" w:rsidRPr="00345EC2" w:rsidRDefault="00E6104B" w:rsidP="003556BB">
      <w:pPr>
        <w:pStyle w:val="ac"/>
        <w:spacing w:line="400" w:lineRule="exact"/>
        <w:ind w:left="1134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依本要點擬定活動計畫書，計畫書內容要項包括計畫教育意涵、展演簡介、預期效益及經費概算表（如附件），於每年三月底前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備文向本署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提出申請。</w:t>
      </w:r>
    </w:p>
    <w:p w:rsidR="000602B2" w:rsidRPr="004D55A1" w:rsidRDefault="004D55A1" w:rsidP="004D55A1">
      <w:pPr>
        <w:pStyle w:val="ac"/>
        <w:numPr>
          <w:ilvl w:val="0"/>
          <w:numId w:val="25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成果結報</w:t>
      </w:r>
    </w:p>
    <w:p w:rsidR="000602B2" w:rsidRPr="00345EC2" w:rsidRDefault="00E6104B" w:rsidP="003556BB">
      <w:pPr>
        <w:pStyle w:val="ac"/>
        <w:spacing w:line="400" w:lineRule="exact"/>
        <w:ind w:left="1134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受補助對象應於每年八月底前辦理活動，活動結束後一個月內，就本案所執行之成果提出完整執行成果報告，成果報告內容應包含計畫目標、展演內容、計畫實際辦理情形、經費結報、績效指標達成等說明，成果報告書格式及內容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由本署另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訂之。</w:t>
      </w:r>
    </w:p>
    <w:p w:rsidR="000602B2" w:rsidRPr="004D55A1" w:rsidRDefault="004D55A1" w:rsidP="004D55A1">
      <w:pPr>
        <w:pStyle w:val="ac"/>
        <w:numPr>
          <w:ilvl w:val="0"/>
          <w:numId w:val="25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教育部主管經驗分享</w:t>
      </w:r>
    </w:p>
    <w:p w:rsidR="000602B2" w:rsidRPr="00345EC2" w:rsidRDefault="00E6104B" w:rsidP="003664E2">
      <w:pPr>
        <w:pStyle w:val="ac"/>
        <w:numPr>
          <w:ilvl w:val="1"/>
          <w:numId w:val="13"/>
        </w:numPr>
        <w:spacing w:line="400" w:lineRule="exact"/>
        <w:ind w:left="1418" w:hanging="420"/>
        <w:rPr>
          <w:rFonts w:ascii="標楷體" w:eastAsia="標楷體" w:hAnsi="標楷體"/>
        </w:rPr>
      </w:pP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lastRenderedPageBreak/>
        <w:t>本署依據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受補助對象之成果報告書，遴選優良團隊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參加本署辦理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之展演觀摩活動。</w:t>
      </w:r>
    </w:p>
    <w:p w:rsidR="000602B2" w:rsidRPr="00345EC2" w:rsidRDefault="00E6104B" w:rsidP="003664E2">
      <w:pPr>
        <w:pStyle w:val="ac"/>
        <w:numPr>
          <w:ilvl w:val="1"/>
          <w:numId w:val="13"/>
        </w:numPr>
        <w:spacing w:line="400" w:lineRule="exact"/>
        <w:ind w:left="1418" w:hanging="420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展演觀摩活動時間於每年十月十五日起至十二月三十一日止，實際辦理時間另函通知。</w:t>
      </w:r>
    </w:p>
    <w:p w:rsidR="000602B2" w:rsidRPr="0032092E" w:rsidRDefault="00B31D0F" w:rsidP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經費補助基準</w:t>
      </w:r>
    </w:p>
    <w:p w:rsidR="000602B2" w:rsidRPr="003556BB" w:rsidRDefault="00E6104B" w:rsidP="003556BB">
      <w:pPr>
        <w:pStyle w:val="ac"/>
        <w:numPr>
          <w:ilvl w:val="0"/>
          <w:numId w:val="35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經費編列應符合計畫推動需求，並依「教育部補助及委辦經費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核撥結報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作業要點」、「教育部補助及委辦計畫經費編列基準表」規定辦理。</w:t>
      </w:r>
    </w:p>
    <w:p w:rsidR="000602B2" w:rsidRPr="003556BB" w:rsidRDefault="00E6104B" w:rsidP="003556BB">
      <w:pPr>
        <w:pStyle w:val="ac"/>
        <w:numPr>
          <w:ilvl w:val="0"/>
          <w:numId w:val="35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每縣市最高補助六十萬元。</w:t>
      </w:r>
    </w:p>
    <w:p w:rsidR="000602B2" w:rsidRPr="003556BB" w:rsidRDefault="00E6104B" w:rsidP="003556BB">
      <w:pPr>
        <w:pStyle w:val="ac"/>
        <w:numPr>
          <w:ilvl w:val="0"/>
          <w:numId w:val="35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高級中等學校每案最高補助十萬元。</w:t>
      </w:r>
    </w:p>
    <w:p w:rsidR="000602B2" w:rsidRPr="003556BB" w:rsidRDefault="00E6104B" w:rsidP="003556BB">
      <w:pPr>
        <w:pStyle w:val="ac"/>
        <w:numPr>
          <w:ilvl w:val="0"/>
          <w:numId w:val="35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345EC2">
        <w:rPr>
          <w:rFonts w:ascii="標楷體" w:eastAsia="標楷體" w:hAnsi="標楷體"/>
          <w:color w:val="000000"/>
          <w:sz w:val="28"/>
          <w:szCs w:val="28"/>
        </w:rPr>
        <w:t>本要點之補助，應依中央對直轄市及縣（市）政府補助辦法之規定，及配合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本署獲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配年度預算額度，就直轄市、縣（市）政府</w:t>
      </w:r>
      <w:proofErr w:type="gramStart"/>
      <w:r w:rsidRPr="00345EC2">
        <w:rPr>
          <w:rFonts w:ascii="標楷體" w:eastAsia="標楷體" w:hAnsi="標楷體"/>
          <w:color w:val="000000"/>
          <w:sz w:val="28"/>
          <w:szCs w:val="28"/>
        </w:rPr>
        <w:t>財力級次</w:t>
      </w:r>
      <w:proofErr w:type="gramEnd"/>
      <w:r w:rsidRPr="00345EC2">
        <w:rPr>
          <w:rFonts w:ascii="標楷體" w:eastAsia="標楷體" w:hAnsi="標楷體"/>
          <w:color w:val="000000"/>
          <w:sz w:val="28"/>
          <w:szCs w:val="28"/>
        </w:rPr>
        <w:t>，給予不同補助比率，屬第一級至第三級者，最高補助百分之八十五；第四級及第五級者，最高補助百分之九十。</w:t>
      </w:r>
    </w:p>
    <w:p w:rsidR="000602B2" w:rsidRPr="0032092E" w:rsidRDefault="00B31D0F" w:rsidP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經費請撥及核銷</w:t>
      </w:r>
    </w:p>
    <w:p w:rsidR="000602B2" w:rsidRPr="00345EC2" w:rsidRDefault="00E6104B">
      <w:pPr>
        <w:pStyle w:val="ac"/>
        <w:spacing w:line="400" w:lineRule="exact"/>
        <w:ind w:left="560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sz w:val="28"/>
          <w:szCs w:val="28"/>
        </w:rPr>
        <w:t>本項補助應專款專用，計畫執行中如需變更計畫內容或變更經費項目者，應依教育部補助及委辦經費</w:t>
      </w:r>
      <w:proofErr w:type="gramStart"/>
      <w:r w:rsidRPr="00345EC2">
        <w:rPr>
          <w:rFonts w:ascii="標楷體" w:eastAsia="標楷體" w:hAnsi="標楷體"/>
          <w:sz w:val="28"/>
          <w:szCs w:val="28"/>
        </w:rPr>
        <w:t>核撥結報</w:t>
      </w:r>
      <w:proofErr w:type="gramEnd"/>
      <w:r w:rsidRPr="00345EC2">
        <w:rPr>
          <w:rFonts w:ascii="標楷體" w:eastAsia="標楷體" w:hAnsi="標楷體"/>
          <w:sz w:val="28"/>
          <w:szCs w:val="28"/>
        </w:rPr>
        <w:t>作業要點之規定</w:t>
      </w:r>
      <w:proofErr w:type="gramStart"/>
      <w:r w:rsidRPr="00345EC2">
        <w:rPr>
          <w:rFonts w:ascii="標楷體" w:eastAsia="標楷體" w:hAnsi="標楷體"/>
          <w:sz w:val="28"/>
          <w:szCs w:val="28"/>
        </w:rPr>
        <w:t>報本署核定</w:t>
      </w:r>
      <w:proofErr w:type="gramEnd"/>
      <w:r w:rsidRPr="00345EC2">
        <w:rPr>
          <w:rFonts w:ascii="標楷體" w:eastAsia="標楷體" w:hAnsi="標楷體"/>
          <w:sz w:val="28"/>
          <w:szCs w:val="28"/>
        </w:rPr>
        <w:t>。</w:t>
      </w:r>
    </w:p>
    <w:p w:rsidR="000602B2" w:rsidRPr="0032092E" w:rsidRDefault="00B31D0F" w:rsidP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成效管考與評估</w:t>
      </w:r>
    </w:p>
    <w:p w:rsidR="000602B2" w:rsidRPr="004C30F2" w:rsidRDefault="00E6104B" w:rsidP="004C30F2">
      <w:pPr>
        <w:pStyle w:val="ac"/>
        <w:numPr>
          <w:ilvl w:val="0"/>
          <w:numId w:val="36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4C30F2">
        <w:rPr>
          <w:rFonts w:ascii="標楷體" w:eastAsia="標楷體" w:hAnsi="標楷體"/>
          <w:color w:val="000000"/>
          <w:sz w:val="28"/>
          <w:szCs w:val="28"/>
        </w:rPr>
        <w:t>本署為</w:t>
      </w:r>
      <w:proofErr w:type="gramEnd"/>
      <w:r w:rsidRPr="004C30F2">
        <w:rPr>
          <w:rFonts w:ascii="標楷體" w:eastAsia="標楷體" w:hAnsi="標楷體"/>
          <w:color w:val="000000"/>
          <w:sz w:val="28"/>
          <w:szCs w:val="28"/>
        </w:rPr>
        <w:t>瞭解受補助對象執行本計畫之情形，得進行計畫執行成效評估，作為受補助對象經費補助或中止補助之依據，並得派員督導活動。</w:t>
      </w:r>
    </w:p>
    <w:p w:rsidR="000602B2" w:rsidRPr="004C30F2" w:rsidRDefault="00E6104B" w:rsidP="004C30F2">
      <w:pPr>
        <w:pStyle w:val="ac"/>
        <w:numPr>
          <w:ilvl w:val="0"/>
          <w:numId w:val="36"/>
        </w:numPr>
        <w:spacing w:line="40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4C30F2">
        <w:rPr>
          <w:rFonts w:ascii="標楷體" w:eastAsia="標楷體" w:hAnsi="標楷體"/>
          <w:color w:val="000000"/>
          <w:sz w:val="28"/>
          <w:szCs w:val="28"/>
        </w:rPr>
        <w:t>辦理績優之受補助單位，</w:t>
      </w:r>
      <w:proofErr w:type="gramStart"/>
      <w:r w:rsidRPr="004C30F2">
        <w:rPr>
          <w:rFonts w:ascii="標楷體" w:eastAsia="標楷體" w:hAnsi="標楷體"/>
          <w:color w:val="000000"/>
          <w:sz w:val="28"/>
          <w:szCs w:val="28"/>
        </w:rPr>
        <w:t>由本署予以</w:t>
      </w:r>
      <w:proofErr w:type="gramEnd"/>
      <w:r w:rsidRPr="004C30F2">
        <w:rPr>
          <w:rFonts w:ascii="標楷體" w:eastAsia="標楷體" w:hAnsi="標楷體"/>
          <w:color w:val="000000"/>
          <w:sz w:val="28"/>
          <w:szCs w:val="28"/>
        </w:rPr>
        <w:t>敘獎或依有關規定辦理表揚。</w:t>
      </w:r>
    </w:p>
    <w:p w:rsidR="000602B2" w:rsidRPr="0032092E" w:rsidRDefault="00B31D0F" w:rsidP="0032092E">
      <w:pPr>
        <w:pStyle w:val="ac"/>
        <w:numPr>
          <w:ilvl w:val="0"/>
          <w:numId w:val="3"/>
        </w:numPr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預期效益</w:t>
      </w:r>
      <w:bookmarkStart w:id="0" w:name="_GoBack"/>
      <w:bookmarkEnd w:id="0"/>
    </w:p>
    <w:p w:rsidR="000602B2" w:rsidRPr="004C30F2" w:rsidRDefault="00E6104B" w:rsidP="004C30F2">
      <w:pPr>
        <w:pStyle w:val="ac"/>
        <w:numPr>
          <w:ilvl w:val="0"/>
          <w:numId w:val="37"/>
        </w:numPr>
        <w:spacing w:line="400" w:lineRule="exact"/>
        <w:ind w:left="1134" w:hanging="560"/>
        <w:rPr>
          <w:rFonts w:ascii="標楷體" w:eastAsia="標楷體" w:hAnsi="標楷體"/>
          <w:color w:val="000000"/>
          <w:sz w:val="28"/>
          <w:szCs w:val="28"/>
        </w:rPr>
      </w:pPr>
      <w:r w:rsidRPr="004C30F2">
        <w:rPr>
          <w:rFonts w:ascii="標楷體" w:eastAsia="標楷體" w:hAnsi="標楷體"/>
          <w:color w:val="000000"/>
          <w:sz w:val="28"/>
          <w:szCs w:val="28"/>
        </w:rPr>
        <w:t>促進學校新住民子女學習優勢，營造語文學習環境。</w:t>
      </w:r>
    </w:p>
    <w:p w:rsidR="000602B2" w:rsidRPr="004C30F2" w:rsidRDefault="00E6104B" w:rsidP="004C30F2">
      <w:pPr>
        <w:pStyle w:val="ac"/>
        <w:numPr>
          <w:ilvl w:val="0"/>
          <w:numId w:val="37"/>
        </w:numPr>
        <w:spacing w:line="400" w:lineRule="exact"/>
        <w:ind w:left="1134" w:hanging="560"/>
        <w:rPr>
          <w:rFonts w:ascii="標楷體" w:eastAsia="標楷體" w:hAnsi="標楷體"/>
          <w:color w:val="000000"/>
          <w:sz w:val="28"/>
          <w:szCs w:val="28"/>
        </w:rPr>
      </w:pPr>
      <w:r w:rsidRPr="004C30F2">
        <w:rPr>
          <w:rFonts w:ascii="標楷體" w:eastAsia="標楷體" w:hAnsi="標楷體"/>
          <w:color w:val="000000"/>
          <w:sz w:val="28"/>
          <w:szCs w:val="28"/>
        </w:rPr>
        <w:t>提升新住民學生、家長及教師多元文化認知。</w:t>
      </w: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36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36"/>
        </w:rPr>
      </w:pPr>
    </w:p>
    <w:p w:rsidR="003B2A63" w:rsidRDefault="003B2A63">
      <w:pPr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/>
          <w:b/>
          <w:sz w:val="36"/>
        </w:rPr>
        <w:br w:type="page"/>
      </w:r>
    </w:p>
    <w:p w:rsidR="000602B2" w:rsidRPr="00345EC2" w:rsidRDefault="00E6104B">
      <w:pPr>
        <w:pStyle w:val="Standard"/>
        <w:jc w:val="center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b/>
          <w:sz w:val="36"/>
        </w:rPr>
        <w:lastRenderedPageBreak/>
        <w:t>教育部國民及學前教育署</w:t>
      </w:r>
    </w:p>
    <w:p w:rsidR="000602B2" w:rsidRPr="00345EC2" w:rsidRDefault="00E6104B">
      <w:pPr>
        <w:pStyle w:val="Standard"/>
        <w:jc w:val="center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b/>
          <w:sz w:val="36"/>
        </w:rPr>
        <w:t>補助辦理高級中等以下學校新住民語文競賽作業要點</w:t>
      </w: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36"/>
        </w:rPr>
      </w:pPr>
    </w:p>
    <w:p w:rsidR="000602B2" w:rsidRPr="00345EC2" w:rsidRDefault="00E6104B">
      <w:pPr>
        <w:pStyle w:val="Standard"/>
        <w:jc w:val="center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b/>
          <w:sz w:val="36"/>
        </w:rPr>
        <w:t>直轄市政府教育局、縣(市)政府(全銜)</w:t>
      </w:r>
    </w:p>
    <w:p w:rsidR="000602B2" w:rsidRPr="00345EC2" w:rsidRDefault="00E6104B">
      <w:pPr>
        <w:pStyle w:val="Standard"/>
        <w:jc w:val="center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b/>
          <w:sz w:val="36"/>
        </w:rPr>
        <w:t>計畫申請書</w:t>
      </w: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28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28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28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3325"/>
        <w:gridCol w:w="1662"/>
        <w:gridCol w:w="3323"/>
      </w:tblGrid>
      <w:tr w:rsidR="000602B2" w:rsidRPr="00345EC2" w:rsidTr="003B2A63">
        <w:trPr>
          <w:trHeight w:val="748"/>
        </w:trPr>
        <w:tc>
          <w:tcPr>
            <w:tcW w:w="834" w:type="pct"/>
            <w:tcBorders>
              <w:top w:val="single" w:sz="18" w:space="0" w:color="00000A"/>
              <w:left w:val="single" w:sz="18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45EC2">
              <w:rPr>
                <w:rFonts w:ascii="標楷體" w:eastAsia="標楷體" w:hAnsi="標楷體"/>
                <w:sz w:val="28"/>
                <w:szCs w:val="32"/>
              </w:rPr>
              <w:t>承辦人員</w:t>
            </w:r>
          </w:p>
        </w:tc>
        <w:tc>
          <w:tcPr>
            <w:tcW w:w="1667" w:type="pct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33" w:type="pct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45EC2">
              <w:rPr>
                <w:rFonts w:ascii="標楷體" w:eastAsia="標楷體" w:hAnsi="標楷體"/>
                <w:sz w:val="28"/>
                <w:szCs w:val="32"/>
              </w:rPr>
              <w:t>電話(O)</w:t>
            </w:r>
          </w:p>
        </w:tc>
        <w:tc>
          <w:tcPr>
            <w:tcW w:w="1666" w:type="pct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1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602B2" w:rsidRPr="00345EC2" w:rsidTr="003B2A63">
        <w:trPr>
          <w:trHeight w:val="748"/>
        </w:trPr>
        <w:tc>
          <w:tcPr>
            <w:tcW w:w="834" w:type="pct"/>
            <w:tcBorders>
              <w:top w:val="single" w:sz="4" w:space="0" w:color="000001"/>
              <w:left w:val="single" w:sz="18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45EC2">
              <w:rPr>
                <w:rFonts w:ascii="標楷體" w:eastAsia="標楷體" w:hAnsi="標楷體"/>
                <w:sz w:val="28"/>
                <w:szCs w:val="32"/>
              </w:rPr>
              <w:t>手機號碼</w:t>
            </w:r>
          </w:p>
        </w:tc>
        <w:tc>
          <w:tcPr>
            <w:tcW w:w="16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8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45EC2">
              <w:rPr>
                <w:rFonts w:ascii="標楷體" w:eastAsia="標楷體" w:hAnsi="標楷體"/>
                <w:sz w:val="28"/>
                <w:szCs w:val="32"/>
              </w:rPr>
              <w:t>傳真機</w:t>
            </w:r>
          </w:p>
        </w:tc>
        <w:tc>
          <w:tcPr>
            <w:tcW w:w="16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602B2" w:rsidRPr="00345EC2" w:rsidTr="003B2A63">
        <w:trPr>
          <w:trHeight w:val="748"/>
        </w:trPr>
        <w:tc>
          <w:tcPr>
            <w:tcW w:w="834" w:type="pct"/>
            <w:tcBorders>
              <w:top w:val="single" w:sz="4" w:space="0" w:color="000001"/>
              <w:left w:val="single" w:sz="18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45EC2">
              <w:rPr>
                <w:rFonts w:ascii="標楷體" w:eastAsia="標楷體" w:hAnsi="標楷體"/>
                <w:sz w:val="28"/>
                <w:szCs w:val="32"/>
              </w:rPr>
              <w:t>E-MAIL</w:t>
            </w:r>
          </w:p>
        </w:tc>
        <w:tc>
          <w:tcPr>
            <w:tcW w:w="4166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0602B2" w:rsidRPr="00345EC2" w:rsidTr="003B2A63">
        <w:trPr>
          <w:trHeight w:val="748"/>
        </w:trPr>
        <w:tc>
          <w:tcPr>
            <w:tcW w:w="834" w:type="pct"/>
            <w:tcBorders>
              <w:top w:val="single" w:sz="4" w:space="0" w:color="000001"/>
              <w:left w:val="single" w:sz="18" w:space="0" w:color="00000A"/>
              <w:bottom w:val="single" w:sz="18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45EC2">
              <w:rPr>
                <w:rFonts w:ascii="標楷體" w:eastAsia="標楷體" w:hAnsi="標楷體"/>
                <w:sz w:val="28"/>
                <w:szCs w:val="32"/>
              </w:rPr>
              <w:t>機關首長</w:t>
            </w:r>
          </w:p>
        </w:tc>
        <w:tc>
          <w:tcPr>
            <w:tcW w:w="4166" w:type="pct"/>
            <w:gridSpan w:val="3"/>
            <w:tcBorders>
              <w:top w:val="single" w:sz="4" w:space="0" w:color="000001"/>
              <w:left w:val="single" w:sz="4" w:space="0" w:color="000001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345EC2">
              <w:rPr>
                <w:rFonts w:ascii="標楷體" w:eastAsia="標楷體" w:hAnsi="標楷體"/>
                <w:sz w:val="28"/>
                <w:szCs w:val="32"/>
              </w:rPr>
              <w:t>（請核章）</w:t>
            </w:r>
          </w:p>
        </w:tc>
      </w:tr>
    </w:tbl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28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28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28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  <w:b/>
          <w:sz w:val="28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</w:rPr>
      </w:pPr>
    </w:p>
    <w:p w:rsidR="000602B2" w:rsidRPr="00345EC2" w:rsidRDefault="000602B2">
      <w:pPr>
        <w:pStyle w:val="Standard"/>
        <w:jc w:val="center"/>
        <w:rPr>
          <w:rFonts w:ascii="標楷體" w:eastAsia="標楷體" w:hAnsi="標楷體"/>
        </w:rPr>
      </w:pPr>
    </w:p>
    <w:p w:rsidR="000602B2" w:rsidRPr="00345EC2" w:rsidRDefault="00E6104B">
      <w:pPr>
        <w:pStyle w:val="Standard"/>
        <w:jc w:val="center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b/>
          <w:sz w:val="32"/>
        </w:rPr>
        <w:t>中華民國○○年○○月○○日</w:t>
      </w:r>
    </w:p>
    <w:p w:rsidR="000602B2" w:rsidRPr="00345EC2" w:rsidRDefault="00E6104B">
      <w:pPr>
        <w:pStyle w:val="Standard"/>
        <w:jc w:val="center"/>
        <w:rPr>
          <w:rFonts w:ascii="標楷體" w:eastAsia="標楷體" w:hAnsi="標楷體"/>
        </w:rPr>
      </w:pPr>
      <w:r w:rsidRPr="00345EC2">
        <w:rPr>
          <w:rFonts w:ascii="標楷體" w:eastAsia="標楷體" w:hAnsi="標楷體"/>
          <w:b/>
          <w:sz w:val="32"/>
        </w:rPr>
        <w:lastRenderedPageBreak/>
        <w:t>（全銜）計畫申請書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7"/>
        <w:gridCol w:w="7396"/>
      </w:tblGrid>
      <w:tr w:rsidR="000602B2" w:rsidRPr="00345EC2" w:rsidTr="003B2A63">
        <w:tc>
          <w:tcPr>
            <w:tcW w:w="1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before="180" w:after="180" w:line="4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申請學校</w:t>
            </w:r>
            <w:proofErr w:type="gramStart"/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校</w:t>
            </w:r>
            <w:proofErr w:type="gramEnd"/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數</w:t>
            </w:r>
          </w:p>
        </w:tc>
        <w:tc>
          <w:tcPr>
            <w:tcW w:w="37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E6104B">
            <w:pPr>
              <w:pStyle w:val="Standard"/>
              <w:snapToGrid w:val="0"/>
              <w:spacing w:before="180" w:after="180" w:line="420" w:lineRule="exact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0000000校（學校名稱如附件）</w:t>
            </w:r>
          </w:p>
        </w:tc>
      </w:tr>
      <w:tr w:rsidR="000602B2" w:rsidRPr="00345EC2" w:rsidTr="003B2A63">
        <w:tc>
          <w:tcPr>
            <w:tcW w:w="1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before="180" w:after="180" w:line="4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活動類型</w:t>
            </w:r>
          </w:p>
        </w:tc>
        <w:tc>
          <w:tcPr>
            <w:tcW w:w="37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E6104B">
            <w:pPr>
              <w:pStyle w:val="Standard"/>
              <w:snapToGrid w:val="0"/>
              <w:spacing w:before="180" w:after="180" w:line="420" w:lineRule="exact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>歌唱表演或朗讀等</w:t>
            </w:r>
          </w:p>
        </w:tc>
      </w:tr>
      <w:tr w:rsidR="000602B2" w:rsidRPr="00345EC2" w:rsidTr="003B2A63">
        <w:tc>
          <w:tcPr>
            <w:tcW w:w="1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spacing w:before="180" w:after="180" w:line="4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新住民語文種類</w:t>
            </w:r>
          </w:p>
        </w:tc>
        <w:tc>
          <w:tcPr>
            <w:tcW w:w="37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E6104B">
            <w:pPr>
              <w:pStyle w:val="Standard"/>
              <w:snapToGrid w:val="0"/>
              <w:spacing w:before="180" w:after="180" w:line="420" w:lineRule="exac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color w:val="000000"/>
                <w:kern w:val="0"/>
                <w:sz w:val="28"/>
                <w:szCs w:val="20"/>
              </w:rPr>
              <w:t>□越南□泰國□印尼□緬甸□菲律賓□柬埔寨□馬來西亞</w:t>
            </w:r>
          </w:p>
        </w:tc>
      </w:tr>
      <w:tr w:rsidR="000602B2" w:rsidRPr="00345EC2" w:rsidTr="003B2A63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E6104B" w:rsidP="001F1B0D">
            <w:pPr>
              <w:pStyle w:val="ac"/>
              <w:numPr>
                <w:ilvl w:val="0"/>
                <w:numId w:val="31"/>
              </w:numPr>
              <w:ind w:left="709" w:hanging="709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計畫教育意涵（150字以內）</w:t>
            </w:r>
          </w:p>
        </w:tc>
      </w:tr>
      <w:tr w:rsidR="000602B2" w:rsidRPr="00345EC2" w:rsidTr="003B2A63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E6104B" w:rsidP="003B2A63">
            <w:pPr>
              <w:pStyle w:val="ac"/>
              <w:numPr>
                <w:ilvl w:val="0"/>
                <w:numId w:val="32"/>
              </w:numPr>
              <w:ind w:left="566" w:hangingChars="202" w:hanging="566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當年度轄區新住民概況說明</w:t>
            </w:r>
          </w:p>
          <w:p w:rsidR="000602B2" w:rsidRPr="00345EC2" w:rsidRDefault="00E6104B" w:rsidP="003B2A63">
            <w:pPr>
              <w:pStyle w:val="ac"/>
              <w:numPr>
                <w:ilvl w:val="0"/>
                <w:numId w:val="5"/>
              </w:numPr>
              <w:ind w:left="566" w:hangingChars="202" w:hanging="566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本項展演活動與推動新住民語文學習活動之關聯</w:t>
            </w:r>
          </w:p>
          <w:p w:rsidR="000602B2" w:rsidRPr="00345EC2" w:rsidRDefault="00E6104B" w:rsidP="003B2A63">
            <w:pPr>
              <w:pStyle w:val="ac"/>
              <w:numPr>
                <w:ilvl w:val="0"/>
                <w:numId w:val="5"/>
              </w:numPr>
              <w:ind w:left="566" w:hangingChars="202" w:hanging="566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預期達成之教育目標</w:t>
            </w: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  <w:p w:rsidR="000602B2" w:rsidRPr="00345EC2" w:rsidRDefault="000602B2">
            <w:pPr>
              <w:pStyle w:val="Standard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</w:tbl>
    <w:p w:rsidR="000602B2" w:rsidRPr="00345EC2" w:rsidRDefault="000602B2">
      <w:pPr>
        <w:pStyle w:val="Standard"/>
        <w:widowControl/>
        <w:rPr>
          <w:rFonts w:ascii="標楷體" w:eastAsia="標楷體" w:hAnsi="標楷體"/>
        </w:rPr>
      </w:pPr>
    </w:p>
    <w:p w:rsidR="000602B2" w:rsidRPr="00345EC2" w:rsidRDefault="000602B2">
      <w:pPr>
        <w:pStyle w:val="Standard"/>
        <w:pageBreakBefore/>
        <w:widowControl/>
        <w:rPr>
          <w:rFonts w:ascii="標楷體" w:eastAsia="標楷體" w:hAnsi="標楷體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1711"/>
        <w:gridCol w:w="1713"/>
        <w:gridCol w:w="1711"/>
        <w:gridCol w:w="3130"/>
      </w:tblGrid>
      <w:tr w:rsidR="000602B2" w:rsidRPr="00345EC2" w:rsidTr="001D590B"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E6104B" w:rsidP="00707164">
            <w:pPr>
              <w:pStyle w:val="ac"/>
              <w:numPr>
                <w:ilvl w:val="0"/>
                <w:numId w:val="31"/>
              </w:numPr>
              <w:ind w:left="709" w:hanging="709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707164"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經費概算表</w:t>
            </w: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E6104B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經費項目</w:t>
            </w: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單價(元)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數量</w:t>
            </w: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總價</w:t>
            </w: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(</w:t>
            </w:r>
            <w:r w:rsidRPr="00345EC2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元</w:t>
            </w: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)</w:t>
            </w: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說  明</w:t>
            </w: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E6104B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45EC2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各項經費應註明計算標準及說明用途</w:t>
            </w: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8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0602B2" w:rsidRPr="00345EC2" w:rsidTr="001D590B">
        <w:tc>
          <w:tcPr>
            <w:tcW w:w="257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602B2" w:rsidRPr="00345EC2" w:rsidRDefault="00E6104B">
            <w:pPr>
              <w:pStyle w:val="Standard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45EC2">
              <w:rPr>
                <w:rFonts w:ascii="標楷體" w:eastAsia="標楷體" w:hAnsi="標楷體"/>
                <w:kern w:val="0"/>
                <w:sz w:val="28"/>
                <w:szCs w:val="20"/>
              </w:rPr>
              <w:t>總       計</w:t>
            </w:r>
          </w:p>
        </w:tc>
        <w:tc>
          <w:tcPr>
            <w:tcW w:w="8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02B2" w:rsidRPr="00345EC2" w:rsidRDefault="000602B2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0602B2" w:rsidRPr="00345EC2" w:rsidRDefault="000602B2">
      <w:pPr>
        <w:pStyle w:val="Standard"/>
        <w:rPr>
          <w:rFonts w:ascii="標楷體" w:eastAsia="標楷體" w:hAnsi="標楷體"/>
        </w:rPr>
      </w:pPr>
    </w:p>
    <w:p w:rsidR="000602B2" w:rsidRPr="00345EC2" w:rsidRDefault="000602B2">
      <w:pPr>
        <w:pStyle w:val="Standard"/>
        <w:widowControl/>
        <w:ind w:left="560" w:hanging="560"/>
        <w:jc w:val="center"/>
        <w:rPr>
          <w:rFonts w:ascii="標楷體" w:eastAsia="標楷體" w:hAnsi="標楷體"/>
        </w:rPr>
      </w:pPr>
    </w:p>
    <w:sectPr w:rsidR="000602B2" w:rsidRPr="00345EC2">
      <w:footerReference w:type="default" r:id="rId8"/>
      <w:pgSz w:w="11906" w:h="16838"/>
      <w:pgMar w:top="1134" w:right="1077" w:bottom="851" w:left="1077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80" w:rsidRDefault="00341C80">
      <w:r>
        <w:separator/>
      </w:r>
    </w:p>
  </w:endnote>
  <w:endnote w:type="continuationSeparator" w:id="0">
    <w:p w:rsidR="00341C80" w:rsidRDefault="003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細明體"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241" w:rsidRDefault="00E6104B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B31D0F">
      <w:rPr>
        <w:noProof/>
      </w:rPr>
      <w:t>2</w:t>
    </w:r>
    <w:r>
      <w:fldChar w:fldCharType="end"/>
    </w:r>
  </w:p>
  <w:p w:rsidR="00213241" w:rsidRDefault="00341C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80" w:rsidRDefault="00341C80">
      <w:r>
        <w:rPr>
          <w:color w:val="000000"/>
        </w:rPr>
        <w:separator/>
      </w:r>
    </w:p>
  </w:footnote>
  <w:footnote w:type="continuationSeparator" w:id="0">
    <w:p w:rsidR="00341C80" w:rsidRDefault="0034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C36"/>
    <w:multiLevelType w:val="multilevel"/>
    <w:tmpl w:val="3044300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B4C1B25"/>
    <w:multiLevelType w:val="multilevel"/>
    <w:tmpl w:val="E5B25AA2"/>
    <w:styleLink w:val="WWNum12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4652BAB"/>
    <w:multiLevelType w:val="multilevel"/>
    <w:tmpl w:val="033C6FC0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6D22BC7"/>
    <w:multiLevelType w:val="multilevel"/>
    <w:tmpl w:val="51F0C39C"/>
    <w:styleLink w:val="WWNum2"/>
    <w:lvl w:ilvl="0">
      <w:start w:val="1"/>
      <w:numFmt w:val="japaneseCounting"/>
      <w:lvlText w:val="%1、"/>
      <w:lvlJc w:val="left"/>
      <w:rPr>
        <w:rFonts w:ascii="標楷體" w:hAnsi="標楷體"/>
        <w:b/>
        <w:sz w:val="28"/>
        <w:lang w:val="en-US"/>
      </w:rPr>
    </w:lvl>
    <w:lvl w:ilvl="1">
      <w:start w:val="1"/>
      <w:numFmt w:val="japaneseCounting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7DC194C"/>
    <w:multiLevelType w:val="multilevel"/>
    <w:tmpl w:val="59CE8D76"/>
    <w:styleLink w:val="WWNum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BC43377"/>
    <w:multiLevelType w:val="multilevel"/>
    <w:tmpl w:val="CAAA93DC"/>
    <w:styleLink w:val="WWNum13"/>
    <w:lvl w:ilvl="0">
      <w:start w:val="1"/>
      <w:numFmt w:val="japaneseCounting"/>
      <w:lvlText w:val="(%1)"/>
      <w:lvlJc w:val="left"/>
    </w:lvl>
    <w:lvl w:ilvl="1">
      <w:start w:val="1"/>
      <w:numFmt w:val="japaneseCounting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78761E5"/>
    <w:multiLevelType w:val="multilevel"/>
    <w:tmpl w:val="A8E8353C"/>
    <w:styleLink w:val="WWNum8"/>
    <w:lvl w:ilvl="0">
      <w:start w:val="1"/>
      <w:numFmt w:val="japaneseCounting"/>
      <w:lvlText w:val="(%1)"/>
      <w:lvlJc w:val="left"/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38887472"/>
    <w:multiLevelType w:val="multilevel"/>
    <w:tmpl w:val="3044300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0033B8E"/>
    <w:multiLevelType w:val="multilevel"/>
    <w:tmpl w:val="0C36DA3C"/>
    <w:styleLink w:val="WWNum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07728A1"/>
    <w:multiLevelType w:val="multilevel"/>
    <w:tmpl w:val="A8E8353C"/>
    <w:lvl w:ilvl="0">
      <w:start w:val="1"/>
      <w:numFmt w:val="japaneseCounting"/>
      <w:lvlText w:val="(%1)"/>
      <w:lvlJc w:val="left"/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2C101B8"/>
    <w:multiLevelType w:val="multilevel"/>
    <w:tmpl w:val="221A85F8"/>
    <w:styleLink w:val="WWNum9"/>
    <w:lvl w:ilvl="0">
      <w:start w:val="1"/>
      <w:numFmt w:val="japaneseCounting"/>
      <w:lvlText w:val="(%1)"/>
      <w:lvlJc w:val="left"/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392440B"/>
    <w:multiLevelType w:val="multilevel"/>
    <w:tmpl w:val="30443002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561112FD"/>
    <w:multiLevelType w:val="multilevel"/>
    <w:tmpl w:val="3044300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574F49E8"/>
    <w:multiLevelType w:val="multilevel"/>
    <w:tmpl w:val="1E48035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">
    <w:nsid w:val="5BE247CA"/>
    <w:multiLevelType w:val="multilevel"/>
    <w:tmpl w:val="A184C74C"/>
    <w:styleLink w:val="WWNum3"/>
    <w:lvl w:ilvl="0">
      <w:start w:val="1"/>
      <w:numFmt w:val="ideographLegalTraditional"/>
      <w:lvlText w:val="%1、"/>
      <w:lvlJc w:val="left"/>
      <w:rPr>
        <w:b/>
        <w:sz w:val="32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5C4B6B5C"/>
    <w:multiLevelType w:val="multilevel"/>
    <w:tmpl w:val="D1960C7C"/>
    <w:styleLink w:val="WWNum1"/>
    <w:lvl w:ilvl="0">
      <w:start w:val="1"/>
      <w:numFmt w:val="japaneseCounting"/>
      <w:lvlText w:val="%1、"/>
      <w:lvlJc w:val="left"/>
      <w:rPr>
        <w:rFonts w:cs="Times New Roman"/>
        <w:b w:val="0"/>
        <w:color w:val="00000A"/>
      </w:rPr>
    </w:lvl>
    <w:lvl w:ilvl="1">
      <w:start w:val="1"/>
      <w:numFmt w:val="japaneseCounting"/>
      <w:lvlText w:val="%2、"/>
      <w:lvlJc w:val="left"/>
      <w:rPr>
        <w:rFonts w:cs="新細明體"/>
        <w:b w:val="0"/>
      </w:rPr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>
    <w:nsid w:val="611109E5"/>
    <w:multiLevelType w:val="multilevel"/>
    <w:tmpl w:val="A13611FC"/>
    <w:styleLink w:val="WWNum6"/>
    <w:lvl w:ilvl="0">
      <w:start w:val="6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6BD460D3"/>
    <w:multiLevelType w:val="multilevel"/>
    <w:tmpl w:val="8572DD0E"/>
    <w:styleLink w:val="WWNum14"/>
    <w:lvl w:ilvl="0">
      <w:start w:val="1"/>
      <w:numFmt w:val="japaneseCounting"/>
      <w:lvlText w:val="(%1)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737058E1"/>
    <w:multiLevelType w:val="multilevel"/>
    <w:tmpl w:val="F366465C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4"/>
  </w:num>
  <w:num w:numId="5">
    <w:abstractNumId w:val="2"/>
  </w:num>
  <w:num w:numId="6">
    <w:abstractNumId w:val="8"/>
  </w:num>
  <w:num w:numId="7">
    <w:abstractNumId w:val="16"/>
  </w:num>
  <w:num w:numId="8">
    <w:abstractNumId w:val="4"/>
  </w:num>
  <w:num w:numId="9">
    <w:abstractNumId w:val="6"/>
  </w:num>
  <w:num w:numId="10">
    <w:abstractNumId w:val="10"/>
  </w:num>
  <w:num w:numId="11">
    <w:abstractNumId w:val="18"/>
  </w:num>
  <w:num w:numId="12">
    <w:abstractNumId w:val="11"/>
  </w:num>
  <w:num w:numId="13">
    <w:abstractNumId w:val="1"/>
    <w:lvlOverride w:ilvl="1">
      <w:lvl w:ilvl="1">
        <w:start w:val="1"/>
        <w:numFmt w:val="decimal"/>
        <w:lvlText w:val="%2、"/>
        <w:lvlJc w:val="left"/>
        <w:rPr>
          <w:sz w:val="28"/>
          <w:szCs w:val="28"/>
        </w:rPr>
      </w:lvl>
    </w:lvlOverride>
  </w:num>
  <w:num w:numId="14">
    <w:abstractNumId w:val="5"/>
    <w:lvlOverride w:ilvl="0">
      <w:lvl w:ilvl="0">
        <w:start w:val="1"/>
        <w:numFmt w:val="japaneseCounting"/>
        <w:lvlText w:val="(%1)"/>
        <w:lvlJc w:val="left"/>
        <w:rPr>
          <w:sz w:val="28"/>
          <w:szCs w:val="28"/>
        </w:rPr>
      </w:lvl>
    </w:lvlOverride>
  </w:num>
  <w:num w:numId="15">
    <w:abstractNumId w:val="17"/>
  </w:num>
  <w:num w:numId="16">
    <w:abstractNumId w:val="3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6"/>
    <w:lvlOverride w:ilvl="0">
      <w:startOverride w:val="6"/>
    </w:lvlOverride>
  </w:num>
  <w:num w:numId="23">
    <w:abstractNumId w:val="10"/>
    <w:lvlOverride w:ilvl="0">
      <w:startOverride w:val="1"/>
    </w:lvlOverride>
  </w:num>
  <w:num w:numId="24">
    <w:abstractNumId w:val="16"/>
    <w:lvlOverride w:ilvl="0">
      <w:startOverride w:val="6"/>
    </w:lvlOverride>
  </w:num>
  <w:num w:numId="25">
    <w:abstractNumId w:val="11"/>
    <w:lvlOverride w:ilvl="0">
      <w:startOverride w:val="1"/>
    </w:lvlOverride>
  </w:num>
  <w:num w:numId="26">
    <w:abstractNumId w:val="16"/>
    <w:lvlOverride w:ilvl="0">
      <w:startOverride w:val="6"/>
    </w:lvlOverride>
  </w:num>
  <w:num w:numId="27">
    <w:abstractNumId w:val="5"/>
    <w:lvlOverride w:ilvl="0">
      <w:startOverride w:val="1"/>
    </w:lvlOverride>
    <w:lvlOverride w:ilvl="0">
      <w:lvl w:ilvl="0">
        <w:start w:val="1"/>
        <w:numFmt w:val="japaneseCounting"/>
        <w:lvlText w:val="(%1)"/>
        <w:lvlJc w:val="left"/>
        <w:rPr>
          <w:sz w:val="28"/>
          <w:szCs w:val="28"/>
        </w:rPr>
      </w:lvl>
    </w:lvlOverride>
    <w:lvlOverride w:ilvl="0">
      <w:lvl w:ilvl="0">
        <w:start w:val="1"/>
        <w:numFmt w:val="japaneseCounting"/>
        <w:lvlText w:val="(%1)"/>
        <w:lvlJc w:val="left"/>
        <w:rPr>
          <w:sz w:val="28"/>
          <w:szCs w:val="28"/>
        </w:rPr>
      </w:lvl>
    </w:lvlOverride>
  </w:num>
  <w:num w:numId="28">
    <w:abstractNumId w:val="16"/>
    <w:lvlOverride w:ilvl="0">
      <w:startOverride w:val="6"/>
    </w:lvlOverride>
  </w:num>
  <w:num w:numId="29">
    <w:abstractNumId w:val="16"/>
    <w:lvlOverride w:ilvl="0">
      <w:startOverride w:val="6"/>
    </w:lvlOverride>
  </w:num>
  <w:num w:numId="30">
    <w:abstractNumId w:val="8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9"/>
  </w:num>
  <w:num w:numId="35">
    <w:abstractNumId w:val="12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02B2"/>
    <w:rsid w:val="000602B2"/>
    <w:rsid w:val="000A2073"/>
    <w:rsid w:val="000C07D6"/>
    <w:rsid w:val="001D590B"/>
    <w:rsid w:val="001F1B0D"/>
    <w:rsid w:val="0032092E"/>
    <w:rsid w:val="00341C80"/>
    <w:rsid w:val="00345EC2"/>
    <w:rsid w:val="003556BB"/>
    <w:rsid w:val="003664E2"/>
    <w:rsid w:val="003B2A63"/>
    <w:rsid w:val="004C30F2"/>
    <w:rsid w:val="004D55A1"/>
    <w:rsid w:val="007001A7"/>
    <w:rsid w:val="00707164"/>
    <w:rsid w:val="00B31D0F"/>
    <w:rsid w:val="00E6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kern w:val="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表格第一列(文字分散)"/>
    <w:basedOn w:val="Standard"/>
    <w:pPr>
      <w:spacing w:line="315" w:lineRule="exact"/>
      <w:ind w:left="105" w:right="105"/>
      <w:textAlignment w:val="center"/>
    </w:pPr>
    <w:rPr>
      <w:rFonts w:ascii="華康細明體" w:eastAsia="華康細明體" w:hAnsi="華康細明體"/>
      <w:sz w:val="21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Standard"/>
    <w:rPr>
      <w:rFonts w:ascii="細明體" w:eastAsia="細明體" w:hAnsi="細明體"/>
    </w:rPr>
  </w:style>
  <w:style w:type="paragraph" w:customStyle="1" w:styleId="10">
    <w:name w:val="樣式1"/>
    <w:basedOn w:val="Standard"/>
    <w:pPr>
      <w:spacing w:line="360" w:lineRule="auto"/>
      <w:jc w:val="both"/>
      <w:textAlignment w:val="center"/>
    </w:pPr>
    <w:rPr>
      <w:rFonts w:eastAsia="標楷體"/>
      <w:b/>
      <w:kern w:val="0"/>
      <w:sz w:val="32"/>
      <w:szCs w:val="20"/>
    </w:rPr>
  </w:style>
  <w:style w:type="paragraph" w:styleId="z-">
    <w:name w:val="HTML Top of Form"/>
    <w:basedOn w:val="Standard"/>
    <w:pPr>
      <w:widowControl/>
      <w:pBdr>
        <w:bottom w:val="single" w:sz="6" w:space="1" w:color="00000A"/>
      </w:pBdr>
      <w:jc w:val="center"/>
    </w:pPr>
    <w:rPr>
      <w:rFonts w:ascii="Arial" w:hAnsi="Arial"/>
      <w:vanish/>
      <w:kern w:val="0"/>
      <w:sz w:val="16"/>
      <w:szCs w:val="16"/>
    </w:rPr>
  </w:style>
  <w:style w:type="paragraph" w:styleId="z-0">
    <w:name w:val="HTML Bottom of Form"/>
    <w:basedOn w:val="Standard"/>
    <w:pPr>
      <w:widowControl/>
      <w:pBdr>
        <w:top w:val="single" w:sz="6" w:space="1" w:color="00000A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a9">
    <w:name w:val="內文一"/>
    <w:basedOn w:val="Standard"/>
    <w:autoRedefine/>
    <w:pPr>
      <w:snapToGrid w:val="0"/>
      <w:spacing w:line="440" w:lineRule="exact"/>
      <w:ind w:right="240"/>
      <w:jc w:val="both"/>
    </w:pPr>
    <w:rPr>
      <w:rFonts w:ascii="標楷體" w:eastAsia="標楷體" w:hAnsi="標楷體"/>
      <w:kern w:val="0"/>
      <w:sz w:val="20"/>
      <w:szCs w:val="20"/>
      <w:lang w:val="zh-TW"/>
    </w:rPr>
  </w:style>
  <w:style w:type="paragraph" w:customStyle="1" w:styleId="aa">
    <w:name w:val="開會"/>
    <w:basedOn w:val="Standard"/>
    <w:pPr>
      <w:spacing w:line="480" w:lineRule="exact"/>
      <w:ind w:left="1503" w:hanging="1503"/>
      <w:jc w:val="both"/>
    </w:pPr>
    <w:rPr>
      <w:rFonts w:ascii="標楷體" w:eastAsia="標楷體" w:hAnsi="標楷體"/>
      <w:sz w:val="30"/>
      <w:szCs w:val="20"/>
    </w:rPr>
  </w:style>
  <w:style w:type="paragraph" w:customStyle="1" w:styleId="ab">
    <w:name w:val="字元"/>
    <w:basedOn w:val="Standar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c">
    <w:name w:val="List Paragraph"/>
    <w:basedOn w:val="Standard"/>
    <w:pPr>
      <w:ind w:left="480"/>
    </w:pPr>
  </w:style>
  <w:style w:type="paragraph" w:customStyle="1" w:styleId="Textbodyindent">
    <w:name w:val="Text body indent"/>
    <w:basedOn w:val="Standard"/>
    <w:pPr>
      <w:spacing w:after="120"/>
      <w:ind w:left="480"/>
    </w:pPr>
    <w:rPr>
      <w:kern w:val="0"/>
    </w:rPr>
  </w:style>
  <w:style w:type="paragraph" w:styleId="ad">
    <w:name w:val="Balloon Text"/>
    <w:basedOn w:val="Standard"/>
    <w:rPr>
      <w:rFonts w:ascii="Cambria" w:hAnsi="Cambria" w:cs="F"/>
      <w:sz w:val="18"/>
      <w:szCs w:val="18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Standard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Times New Roman"/>
      <w:sz w:val="24"/>
      <w:lang w:val="en-US" w:eastAsia="zh-TW"/>
    </w:rPr>
  </w:style>
  <w:style w:type="character" w:customStyle="1" w:styleId="ae">
    <w:name w:val="本文 字元"/>
    <w:basedOn w:val="a0"/>
    <w:rPr>
      <w:rFonts w:cs="Times New Roman"/>
      <w:sz w:val="24"/>
    </w:rPr>
  </w:style>
  <w:style w:type="character" w:customStyle="1" w:styleId="af">
    <w:name w:val="頁尾 字元"/>
    <w:basedOn w:val="a0"/>
    <w:rPr>
      <w:rFonts w:cs="Times New Roman"/>
      <w:sz w:val="20"/>
    </w:rPr>
  </w:style>
  <w:style w:type="character" w:styleId="af0">
    <w:name w:val="page number"/>
    <w:basedOn w:val="a0"/>
    <w:rPr>
      <w:rFonts w:cs="Times New Roman"/>
    </w:rPr>
  </w:style>
  <w:style w:type="character" w:customStyle="1" w:styleId="af1">
    <w:name w:val="頁首 字元"/>
    <w:basedOn w:val="a0"/>
    <w:rPr>
      <w:rFonts w:cs="Times New Roman"/>
      <w:kern w:val="3"/>
    </w:rPr>
  </w:style>
  <w:style w:type="character" w:customStyle="1" w:styleId="Internetlink">
    <w:name w:val="Internet link"/>
    <w:basedOn w:val="a0"/>
    <w:rPr>
      <w:rFonts w:cs="Times New Roman"/>
      <w:color w:val="0000FF"/>
      <w:u w:val="single"/>
    </w:rPr>
  </w:style>
  <w:style w:type="character" w:customStyle="1" w:styleId="af2">
    <w:name w:val="純文字 字元"/>
    <w:basedOn w:val="a0"/>
    <w:rPr>
      <w:rFonts w:ascii="細明體" w:eastAsia="細明體" w:hAnsi="細明體" w:cs="Times New Roman"/>
      <w:kern w:val="3"/>
      <w:sz w:val="24"/>
    </w:rPr>
  </w:style>
  <w:style w:type="character" w:customStyle="1" w:styleId="11">
    <w:name w:val="樣式1 字元"/>
    <w:rPr>
      <w:rFonts w:eastAsia="標楷體"/>
      <w:b/>
      <w:sz w:val="32"/>
    </w:rPr>
  </w:style>
  <w:style w:type="character" w:customStyle="1" w:styleId="z-1">
    <w:name w:val="z-表單的頂端 字元"/>
    <w:basedOn w:val="a0"/>
    <w:rPr>
      <w:rFonts w:ascii="Arial" w:hAnsi="Arial" w:cs="Times New Roman"/>
      <w:vanish/>
      <w:sz w:val="16"/>
    </w:rPr>
  </w:style>
  <w:style w:type="character" w:customStyle="1" w:styleId="z-2">
    <w:name w:val="z-表單的底部 字元"/>
    <w:basedOn w:val="a0"/>
    <w:rPr>
      <w:rFonts w:ascii="Arial" w:hAnsi="Arial" w:cs="Times New Roman"/>
      <w:vanish/>
      <w:sz w:val="16"/>
    </w:rPr>
  </w:style>
  <w:style w:type="character" w:customStyle="1" w:styleId="necessary">
    <w:name w:val="necessary"/>
  </w:style>
  <w:style w:type="character" w:customStyle="1" w:styleId="af3">
    <w:name w:val="內文一 字元"/>
    <w:rPr>
      <w:rFonts w:ascii="標楷體" w:eastAsia="標楷體" w:hAnsi="標楷體"/>
      <w:kern w:val="0"/>
      <w:sz w:val="20"/>
      <w:szCs w:val="20"/>
      <w:lang w:val="zh-TW"/>
    </w:rPr>
  </w:style>
  <w:style w:type="character" w:customStyle="1" w:styleId="af4">
    <w:name w:val="本文縮排 字元"/>
    <w:basedOn w:val="a0"/>
    <w:rPr>
      <w:rFonts w:cs="Times New Roman"/>
      <w:sz w:val="24"/>
    </w:rPr>
  </w:style>
  <w:style w:type="character" w:customStyle="1" w:styleId="af5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cs="Times New Roman"/>
      <w:b w:val="0"/>
      <w:color w:val="00000A"/>
    </w:rPr>
  </w:style>
  <w:style w:type="character" w:customStyle="1" w:styleId="ListLabel2">
    <w:name w:val="ListLabel 2"/>
    <w:rPr>
      <w:rFonts w:cs="新細明體"/>
      <w:b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ascii="標楷體" w:hAnsi="標楷體"/>
      <w:b/>
      <w:sz w:val="28"/>
      <w:lang w:val="en-US"/>
    </w:rPr>
  </w:style>
  <w:style w:type="character" w:customStyle="1" w:styleId="ListLabel5">
    <w:name w:val="ListLabel 5"/>
    <w:rPr>
      <w:b/>
      <w:sz w:val="32"/>
      <w:lang w:val="en-US"/>
    </w:rPr>
  </w:style>
  <w:style w:type="character" w:customStyle="1" w:styleId="ListLabel6">
    <w:name w:val="ListLabel 6"/>
    <w:rPr>
      <w:rFonts w:ascii="標楷體" w:hAnsi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kern w:val="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表格第一列(文字分散)"/>
    <w:basedOn w:val="Standard"/>
    <w:pPr>
      <w:spacing w:line="315" w:lineRule="exact"/>
      <w:ind w:left="105" w:right="105"/>
      <w:textAlignment w:val="center"/>
    </w:pPr>
    <w:rPr>
      <w:rFonts w:ascii="華康細明體" w:eastAsia="華康細明體" w:hAnsi="華康細明體"/>
      <w:sz w:val="21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Standard"/>
    <w:rPr>
      <w:rFonts w:ascii="細明體" w:eastAsia="細明體" w:hAnsi="細明體"/>
    </w:rPr>
  </w:style>
  <w:style w:type="paragraph" w:customStyle="1" w:styleId="10">
    <w:name w:val="樣式1"/>
    <w:basedOn w:val="Standard"/>
    <w:pPr>
      <w:spacing w:line="360" w:lineRule="auto"/>
      <w:jc w:val="both"/>
      <w:textAlignment w:val="center"/>
    </w:pPr>
    <w:rPr>
      <w:rFonts w:eastAsia="標楷體"/>
      <w:b/>
      <w:kern w:val="0"/>
      <w:sz w:val="32"/>
      <w:szCs w:val="20"/>
    </w:rPr>
  </w:style>
  <w:style w:type="paragraph" w:styleId="z-">
    <w:name w:val="HTML Top of Form"/>
    <w:basedOn w:val="Standard"/>
    <w:pPr>
      <w:widowControl/>
      <w:pBdr>
        <w:bottom w:val="single" w:sz="6" w:space="1" w:color="00000A"/>
      </w:pBdr>
      <w:jc w:val="center"/>
    </w:pPr>
    <w:rPr>
      <w:rFonts w:ascii="Arial" w:hAnsi="Arial"/>
      <w:vanish/>
      <w:kern w:val="0"/>
      <w:sz w:val="16"/>
      <w:szCs w:val="16"/>
    </w:rPr>
  </w:style>
  <w:style w:type="paragraph" w:styleId="z-0">
    <w:name w:val="HTML Bottom of Form"/>
    <w:basedOn w:val="Standard"/>
    <w:pPr>
      <w:widowControl/>
      <w:pBdr>
        <w:top w:val="single" w:sz="6" w:space="1" w:color="00000A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a9">
    <w:name w:val="內文一"/>
    <w:basedOn w:val="Standard"/>
    <w:autoRedefine/>
    <w:pPr>
      <w:snapToGrid w:val="0"/>
      <w:spacing w:line="440" w:lineRule="exact"/>
      <w:ind w:right="240"/>
      <w:jc w:val="both"/>
    </w:pPr>
    <w:rPr>
      <w:rFonts w:ascii="標楷體" w:eastAsia="標楷體" w:hAnsi="標楷體"/>
      <w:kern w:val="0"/>
      <w:sz w:val="20"/>
      <w:szCs w:val="20"/>
      <w:lang w:val="zh-TW"/>
    </w:rPr>
  </w:style>
  <w:style w:type="paragraph" w:customStyle="1" w:styleId="aa">
    <w:name w:val="開會"/>
    <w:basedOn w:val="Standard"/>
    <w:pPr>
      <w:spacing w:line="480" w:lineRule="exact"/>
      <w:ind w:left="1503" w:hanging="1503"/>
      <w:jc w:val="both"/>
    </w:pPr>
    <w:rPr>
      <w:rFonts w:ascii="標楷體" w:eastAsia="標楷體" w:hAnsi="標楷體"/>
      <w:sz w:val="30"/>
      <w:szCs w:val="20"/>
    </w:rPr>
  </w:style>
  <w:style w:type="paragraph" w:customStyle="1" w:styleId="ab">
    <w:name w:val="字元"/>
    <w:basedOn w:val="Standar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c">
    <w:name w:val="List Paragraph"/>
    <w:basedOn w:val="Standard"/>
    <w:pPr>
      <w:ind w:left="480"/>
    </w:pPr>
  </w:style>
  <w:style w:type="paragraph" w:customStyle="1" w:styleId="Textbodyindent">
    <w:name w:val="Text body indent"/>
    <w:basedOn w:val="Standard"/>
    <w:pPr>
      <w:spacing w:after="120"/>
      <w:ind w:left="480"/>
    </w:pPr>
    <w:rPr>
      <w:kern w:val="0"/>
    </w:rPr>
  </w:style>
  <w:style w:type="paragraph" w:styleId="ad">
    <w:name w:val="Balloon Text"/>
    <w:basedOn w:val="Standard"/>
    <w:rPr>
      <w:rFonts w:ascii="Cambria" w:hAnsi="Cambria" w:cs="F"/>
      <w:sz w:val="18"/>
      <w:szCs w:val="18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Standard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Times New Roman"/>
      <w:sz w:val="24"/>
      <w:lang w:val="en-US" w:eastAsia="zh-TW"/>
    </w:rPr>
  </w:style>
  <w:style w:type="character" w:customStyle="1" w:styleId="ae">
    <w:name w:val="本文 字元"/>
    <w:basedOn w:val="a0"/>
    <w:rPr>
      <w:rFonts w:cs="Times New Roman"/>
      <w:sz w:val="24"/>
    </w:rPr>
  </w:style>
  <w:style w:type="character" w:customStyle="1" w:styleId="af">
    <w:name w:val="頁尾 字元"/>
    <w:basedOn w:val="a0"/>
    <w:rPr>
      <w:rFonts w:cs="Times New Roman"/>
      <w:sz w:val="20"/>
    </w:rPr>
  </w:style>
  <w:style w:type="character" w:styleId="af0">
    <w:name w:val="page number"/>
    <w:basedOn w:val="a0"/>
    <w:rPr>
      <w:rFonts w:cs="Times New Roman"/>
    </w:rPr>
  </w:style>
  <w:style w:type="character" w:customStyle="1" w:styleId="af1">
    <w:name w:val="頁首 字元"/>
    <w:basedOn w:val="a0"/>
    <w:rPr>
      <w:rFonts w:cs="Times New Roman"/>
      <w:kern w:val="3"/>
    </w:rPr>
  </w:style>
  <w:style w:type="character" w:customStyle="1" w:styleId="Internetlink">
    <w:name w:val="Internet link"/>
    <w:basedOn w:val="a0"/>
    <w:rPr>
      <w:rFonts w:cs="Times New Roman"/>
      <w:color w:val="0000FF"/>
      <w:u w:val="single"/>
    </w:rPr>
  </w:style>
  <w:style w:type="character" w:customStyle="1" w:styleId="af2">
    <w:name w:val="純文字 字元"/>
    <w:basedOn w:val="a0"/>
    <w:rPr>
      <w:rFonts w:ascii="細明體" w:eastAsia="細明體" w:hAnsi="細明體" w:cs="Times New Roman"/>
      <w:kern w:val="3"/>
      <w:sz w:val="24"/>
    </w:rPr>
  </w:style>
  <w:style w:type="character" w:customStyle="1" w:styleId="11">
    <w:name w:val="樣式1 字元"/>
    <w:rPr>
      <w:rFonts w:eastAsia="標楷體"/>
      <w:b/>
      <w:sz w:val="32"/>
    </w:rPr>
  </w:style>
  <w:style w:type="character" w:customStyle="1" w:styleId="z-1">
    <w:name w:val="z-表單的頂端 字元"/>
    <w:basedOn w:val="a0"/>
    <w:rPr>
      <w:rFonts w:ascii="Arial" w:hAnsi="Arial" w:cs="Times New Roman"/>
      <w:vanish/>
      <w:sz w:val="16"/>
    </w:rPr>
  </w:style>
  <w:style w:type="character" w:customStyle="1" w:styleId="z-2">
    <w:name w:val="z-表單的底部 字元"/>
    <w:basedOn w:val="a0"/>
    <w:rPr>
      <w:rFonts w:ascii="Arial" w:hAnsi="Arial" w:cs="Times New Roman"/>
      <w:vanish/>
      <w:sz w:val="16"/>
    </w:rPr>
  </w:style>
  <w:style w:type="character" w:customStyle="1" w:styleId="necessary">
    <w:name w:val="necessary"/>
  </w:style>
  <w:style w:type="character" w:customStyle="1" w:styleId="af3">
    <w:name w:val="內文一 字元"/>
    <w:rPr>
      <w:rFonts w:ascii="標楷體" w:eastAsia="標楷體" w:hAnsi="標楷體"/>
      <w:kern w:val="0"/>
      <w:sz w:val="20"/>
      <w:szCs w:val="20"/>
      <w:lang w:val="zh-TW"/>
    </w:rPr>
  </w:style>
  <w:style w:type="character" w:customStyle="1" w:styleId="af4">
    <w:name w:val="本文縮排 字元"/>
    <w:basedOn w:val="a0"/>
    <w:rPr>
      <w:rFonts w:cs="Times New Roman"/>
      <w:sz w:val="24"/>
    </w:rPr>
  </w:style>
  <w:style w:type="character" w:customStyle="1" w:styleId="af5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cs="Times New Roman"/>
      <w:b w:val="0"/>
      <w:color w:val="00000A"/>
    </w:rPr>
  </w:style>
  <w:style w:type="character" w:customStyle="1" w:styleId="ListLabel2">
    <w:name w:val="ListLabel 2"/>
    <w:rPr>
      <w:rFonts w:cs="新細明體"/>
      <w:b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ascii="標楷體" w:hAnsi="標楷體"/>
      <w:b/>
      <w:sz w:val="28"/>
      <w:lang w:val="en-US"/>
    </w:rPr>
  </w:style>
  <w:style w:type="character" w:customStyle="1" w:styleId="ListLabel5">
    <w:name w:val="ListLabel 5"/>
    <w:rPr>
      <w:b/>
      <w:sz w:val="32"/>
      <w:lang w:val="en-US"/>
    </w:rPr>
  </w:style>
  <w:style w:type="character" w:customStyle="1" w:styleId="ListLabel6">
    <w:name w:val="ListLabel 6"/>
    <w:rPr>
      <w:rFonts w:ascii="標楷體" w:hAnsi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壹、主席致詞</dc:title>
  <dc:creator>moejsmpc</dc:creator>
  <cp:lastModifiedBy>AEAA-61668</cp:lastModifiedBy>
  <cp:revision>21</cp:revision>
  <cp:lastPrinted>2017-01-11T02:01:00Z</cp:lastPrinted>
  <dcterms:created xsi:type="dcterms:W3CDTF">2017-03-28T06:57:00Z</dcterms:created>
  <dcterms:modified xsi:type="dcterms:W3CDTF">2017-04-06T10:41:00Z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