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臺北市10</w:t>
      </w:r>
      <w:r w:rsidR="00BA19B3">
        <w:rPr>
          <w:rFonts w:ascii="標楷體" w:eastAsia="標楷體" w:hAnsi="標楷體" w:cs="Times New Roman" w:hint="eastAsia"/>
          <w:sz w:val="32"/>
          <w:szCs w:val="32"/>
        </w:rPr>
        <w:t>6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76DE7">
        <w:rPr>
          <w:rFonts w:ascii="標楷體" w:eastAsia="標楷體" w:hAnsi="標楷體" w:cs="Times New Roman" w:hint="eastAsia"/>
          <w:sz w:val="32"/>
          <w:szCs w:val="32"/>
        </w:rPr>
        <w:t>西</w:t>
      </w:r>
      <w:r w:rsidR="00C0651F">
        <w:rPr>
          <w:rFonts w:ascii="標楷體" w:eastAsia="標楷體" w:hAnsi="標楷體" w:cs="Times New Roman"/>
          <w:sz w:val="32"/>
          <w:szCs w:val="32"/>
        </w:rPr>
        <w:t>園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</w:t>
      </w:r>
      <w:r w:rsidR="00070EC6">
        <w:rPr>
          <w:rFonts w:ascii="標楷體" w:eastAsia="標楷體" w:hAnsi="標楷體" w:cs="Times New Roman" w:hint="eastAsia"/>
          <w:sz w:val="28"/>
          <w:szCs w:val="28"/>
        </w:rPr>
        <w:t>萬</w:t>
      </w:r>
      <w:r w:rsidR="00070EC6">
        <w:rPr>
          <w:rFonts w:ascii="標楷體" w:eastAsia="標楷體" w:hAnsi="標楷體" w:cs="Times New Roman"/>
          <w:sz w:val="28"/>
          <w:szCs w:val="28"/>
        </w:rPr>
        <w:t>華區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西園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14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5E3163">
        <w:rPr>
          <w:rFonts w:ascii="標楷體" w:eastAsia="標楷體" w:hAnsi="標楷體" w:cs="Times New Roman" w:hint="eastAsia"/>
          <w:sz w:val="28"/>
          <w:szCs w:val="28"/>
        </w:rPr>
        <w:t>0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BA19B3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/>
          <w:sz w:val="28"/>
          <w:szCs w:val="28"/>
        </w:rPr>
        <w:t>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西園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8F7EB9">
        <w:rPr>
          <w:rFonts w:ascii="標楷體" w:eastAsia="標楷體" w:hAnsi="標楷體" w:cs="DFKaiShu-SB-Estd-BF" w:hint="eastAsia"/>
          <w:kern w:val="0"/>
          <w:sz w:val="28"/>
          <w:szCs w:val="32"/>
        </w:rPr>
        <w:t>20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新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</w:t>
      </w:r>
      <w:r w:rsidR="004C1F9D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="00707C85">
        <w:rPr>
          <w:rFonts w:ascii="標楷體" w:eastAsia="標楷體" w:hAnsi="標楷體" w:cs="DFKaiShu-SB-Estd-BF"/>
          <w:kern w:val="0"/>
          <w:sz w:val="28"/>
          <w:szCs w:val="32"/>
        </w:rPr>
        <w:t>、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雙園</w:t>
      </w:r>
      <w:r w:rsidR="004C1F9D">
        <w:rPr>
          <w:rFonts w:ascii="標楷體" w:eastAsia="標楷體" w:hAnsi="標楷體" w:cs="DFKaiShu-SB-Estd-BF"/>
          <w:kern w:val="0"/>
          <w:sz w:val="28"/>
          <w:szCs w:val="32"/>
        </w:rPr>
        <w:t>、</w:t>
      </w:r>
      <w:r w:rsidR="004C1F9D">
        <w:rPr>
          <w:rFonts w:ascii="標楷體" w:eastAsia="標楷體" w:hAnsi="標楷體" w:cs="DFKaiShu-SB-Estd-BF" w:hint="eastAsia"/>
          <w:kern w:val="0"/>
          <w:sz w:val="28"/>
          <w:szCs w:val="32"/>
        </w:rPr>
        <w:t>西</w:t>
      </w:r>
      <w:r w:rsidR="004C1F9D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)，每校薦派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="00707C85">
        <w:rPr>
          <w:rFonts w:ascii="標楷體" w:eastAsia="標楷體" w:hAnsi="標楷體" w:cs="DFKaiShu-SB-Estd-BF" w:hint="eastAsia"/>
          <w:kern w:val="0"/>
          <w:sz w:val="28"/>
          <w:szCs w:val="32"/>
        </w:rPr>
        <w:t>唯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優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先</w:t>
      </w:r>
      <w:r w:rsidR="00C0651F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錄取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本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校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教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師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6"/>
        <w:gridCol w:w="1974"/>
        <w:gridCol w:w="1276"/>
        <w:gridCol w:w="1559"/>
        <w:gridCol w:w="3510"/>
      </w:tblGrid>
      <w:tr w:rsidR="00604D30" w:rsidRPr="00604D30" w:rsidTr="00990B99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  <w:r w:rsidR="00990B99">
              <w:rPr>
                <w:rFonts w:ascii="標楷體" w:eastAsia="標楷體" w:hAnsi="標楷體" w:cs="Times New Roman" w:hint="eastAsia"/>
              </w:rPr>
              <w:t>/</w:t>
            </w:r>
            <w:r w:rsidRPr="00604D30"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990B99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5E3163" w:rsidP="005E316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="009D2B4A" w:rsidRPr="00604D30">
              <w:rPr>
                <w:rFonts w:ascii="標楷體" w:eastAsia="標楷體" w:hAnsi="標楷體" w:cs="Times New Roman"/>
              </w:rPr>
              <w:t>0~</w:t>
            </w:r>
            <w:r w:rsidR="009D2B4A" w:rsidRPr="00604D30">
              <w:rPr>
                <w:rFonts w:ascii="標楷體" w:eastAsia="標楷體" w:hAnsi="標楷體" w:cs="Times New Roman" w:hint="eastAsia"/>
              </w:rPr>
              <w:t>9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9D2B4A" w:rsidRDefault="005E3163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  <w:r w:rsidR="007C753A">
              <w:rPr>
                <w:rFonts w:ascii="標楷體" w:eastAsia="標楷體" w:hAnsi="標楷體" w:cs="Times New Roman" w:hint="eastAsia"/>
              </w:rPr>
              <w:t>F</w:t>
            </w:r>
          </w:p>
          <w:p w:rsidR="007C753A" w:rsidRPr="00604D30" w:rsidRDefault="005E3163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</w:t>
            </w:r>
            <w:r w:rsidR="00CF3B62">
              <w:rPr>
                <w:rFonts w:ascii="標楷體" w:eastAsia="標楷體" w:hAnsi="標楷體" w:cs="Times New Roman"/>
              </w:rPr>
              <w:t>室</w:t>
            </w:r>
          </w:p>
        </w:tc>
        <w:tc>
          <w:tcPr>
            <w:tcW w:w="1559" w:type="dxa"/>
            <w:vMerge w:val="restart"/>
            <w:vAlign w:val="center"/>
          </w:tcPr>
          <w:p w:rsidR="00FA116D" w:rsidRPr="00604D30" w:rsidRDefault="00BA19B3" w:rsidP="00FA116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曹曉文</w:t>
            </w:r>
            <w:r w:rsidR="00FA116D">
              <w:rPr>
                <w:rFonts w:ascii="標楷體" w:eastAsia="標楷體" w:hAnsi="標楷體" w:cs="Times New Roman" w:hint="eastAsia"/>
              </w:rPr>
              <w:t xml:space="preserve"> </w:t>
            </w:r>
            <w:r w:rsidR="00FA116D"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BA19B3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陳姵伶</w:t>
            </w:r>
            <w:r w:rsidR="003A446F">
              <w:rPr>
                <w:rFonts w:ascii="標楷體" w:eastAsia="標楷體" w:hAnsi="標楷體" w:cs="Times New Roman" w:hint="eastAsia"/>
              </w:rPr>
              <w:t xml:space="preserve"> </w:t>
            </w:r>
            <w:r w:rsidR="003A446F">
              <w:rPr>
                <w:rFonts w:ascii="標楷體" w:eastAsia="標楷體" w:hAnsi="標楷體" w:cs="Times New Roman"/>
              </w:rPr>
              <w:t>老師</w:t>
            </w:r>
          </w:p>
        </w:tc>
        <w:tc>
          <w:tcPr>
            <w:tcW w:w="3510" w:type="dxa"/>
            <w:vMerge w:val="restart"/>
          </w:tcPr>
          <w:p w:rsidR="009D2B4A" w:rsidRPr="00604D30" w:rsidRDefault="009D2B4A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F3CAF" w:rsidRDefault="009D2B4A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="000F3CAF">
              <w:rPr>
                <w:rFonts w:hint="eastAsia"/>
              </w:rPr>
              <w:t xml:space="preserve"> </w:t>
            </w:r>
            <w:r w:rsidR="000F3CAF">
              <w:rPr>
                <w:rFonts w:ascii="標楷體" w:eastAsia="標楷體" w:hAnsi="標楷體" w:cs="Times New Roman" w:hint="eastAsia"/>
                <w:szCs w:val="24"/>
              </w:rPr>
              <w:t>教學單元--</w:t>
            </w:r>
            <w:r w:rsidR="00BA19B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880F77" w:rsidRPr="00880F77">
              <w:rPr>
                <w:rFonts w:ascii="標楷體" w:eastAsia="標楷體" w:hAnsi="標楷體" w:cs="Times New Roman" w:hint="eastAsia"/>
                <w:szCs w:val="24"/>
              </w:rPr>
              <w:t>減塑行動救海洋</w:t>
            </w:r>
          </w:p>
          <w:p w:rsidR="009D2B4A" w:rsidRPr="00604D30" w:rsidRDefault="000F3CAF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9D2B4A"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955D90">
        <w:trPr>
          <w:trHeight w:val="487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0</w:t>
            </w:r>
            <w:r w:rsidR="003F0D0F">
              <w:rPr>
                <w:rFonts w:ascii="標楷體" w:eastAsia="標楷體" w:hAnsi="標楷體" w:cs="Times New Roman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 w:rsidR="005E3163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3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課例教案說明</w:t>
            </w:r>
          </w:p>
        </w:tc>
        <w:tc>
          <w:tcPr>
            <w:tcW w:w="1276" w:type="dxa"/>
            <w:vMerge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8968FD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5E3163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1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49488A" w:rsidRPr="00604D30" w:rsidRDefault="005E3163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綜合</w:t>
            </w:r>
            <w:r w:rsidR="00987845">
              <w:rPr>
                <w:rFonts w:ascii="標楷體" w:eastAsia="標楷體" w:hAnsi="標楷體" w:cs="Times New Roman" w:hint="eastAsia"/>
              </w:rPr>
              <w:t>領域</w:t>
            </w:r>
            <w:r w:rsidR="009D2B4A" w:rsidRPr="00604D30">
              <w:rPr>
                <w:rFonts w:ascii="標楷體" w:eastAsia="標楷體" w:hAnsi="標楷體" w:cs="Times New Roman" w:hint="eastAsia"/>
              </w:rPr>
              <w:t>公開觀課</w:t>
            </w:r>
          </w:p>
        </w:tc>
        <w:tc>
          <w:tcPr>
            <w:tcW w:w="1276" w:type="dxa"/>
            <w:vAlign w:val="center"/>
          </w:tcPr>
          <w:p w:rsidR="00FE0020" w:rsidRPr="00604D30" w:rsidRDefault="00987845" w:rsidP="00E232C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五年四班</w:t>
            </w:r>
            <w:r w:rsidR="006D650C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9D2B4A" w:rsidRPr="00604D30" w:rsidTr="00955D90">
        <w:trPr>
          <w:trHeight w:val="235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8A44FA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5E3163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1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5E3163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3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276" w:type="dxa"/>
            <w:vMerge w:val="restart"/>
            <w:vAlign w:val="center"/>
          </w:tcPr>
          <w:p w:rsidR="005E3163" w:rsidRDefault="005E3163" w:rsidP="005E316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4F</w:t>
            </w:r>
          </w:p>
          <w:p w:rsidR="009D2B4A" w:rsidRPr="00604D30" w:rsidRDefault="005E3163" w:rsidP="005E316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</w:t>
            </w:r>
            <w:r>
              <w:rPr>
                <w:rFonts w:ascii="標楷體" w:eastAsia="標楷體" w:hAnsi="標楷體" w:cs="Times New Roman"/>
              </w:rPr>
              <w:t>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955D90">
        <w:trPr>
          <w:trHeight w:val="77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1C4500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5E3163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3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5E316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5E3163">
              <w:rPr>
                <w:rFonts w:ascii="標楷體" w:eastAsia="標楷體" w:hAnsi="標楷體" w:cs="Times New Roman" w:hint="eastAsia"/>
              </w:rPr>
              <w:t>3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議課與座談</w:t>
            </w:r>
          </w:p>
        </w:tc>
        <w:tc>
          <w:tcPr>
            <w:tcW w:w="1276" w:type="dxa"/>
            <w:vMerge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BA19B3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7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年</w:t>
      </w:r>
      <w:r w:rsidR="00BA19B3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3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4C1F9D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0</w:t>
      </w:r>
      <w:r w:rsidR="00BA19B3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9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784C7F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五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課務派代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00691F" w:rsidRDefault="00604D30" w:rsidP="005E3163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</w:t>
      </w:r>
    </w:p>
    <w:p w:rsidR="0000691F" w:rsidRDefault="005E3163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2</w:t>
      </w:r>
      <w:r w:rsidR="0000691F">
        <w:rPr>
          <w:rFonts w:ascii="標楷體" w:eastAsia="標楷體" w:hAnsi="標楷體" w:cs="Times New Roman"/>
          <w:sz w:val="28"/>
          <w:szCs w:val="28"/>
        </w:rPr>
        <w:t>.</w:t>
      </w:r>
      <w:r w:rsidR="0000691F" w:rsidRPr="0000691F">
        <w:rPr>
          <w:rFonts w:ascii="標楷體" w:eastAsia="標楷體" w:hAnsi="標楷體" w:cs="Times New Roman" w:hint="eastAsia"/>
          <w:sz w:val="28"/>
          <w:szCs w:val="28"/>
        </w:rPr>
        <w:t>配合臺北市國小門禁管制，參與人員敬請佩戴識別證。</w:t>
      </w:r>
    </w:p>
    <w:p w:rsidR="00604D30" w:rsidRPr="00604D30" w:rsidRDefault="005E3163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.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80" w:rsidRDefault="00E25380">
      <w:r>
        <w:separator/>
      </w:r>
    </w:p>
  </w:endnote>
  <w:endnote w:type="continuationSeparator" w:id="0">
    <w:p w:rsidR="00E25380" w:rsidRDefault="00E2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6F38BB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BD4DC1" w:rsidRPr="00BD4DC1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E253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80" w:rsidRDefault="00E25380">
      <w:r>
        <w:separator/>
      </w:r>
    </w:p>
  </w:footnote>
  <w:footnote w:type="continuationSeparator" w:id="0">
    <w:p w:rsidR="00E25380" w:rsidRDefault="00E2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4FA6"/>
    <w:rsid w:val="00005C1C"/>
    <w:rsid w:val="0000691F"/>
    <w:rsid w:val="000259C8"/>
    <w:rsid w:val="00070EC6"/>
    <w:rsid w:val="000E1B82"/>
    <w:rsid w:val="000F3CAF"/>
    <w:rsid w:val="0012637A"/>
    <w:rsid w:val="00142F17"/>
    <w:rsid w:val="00150B10"/>
    <w:rsid w:val="00156089"/>
    <w:rsid w:val="00184091"/>
    <w:rsid w:val="001C4500"/>
    <w:rsid w:val="00266DCA"/>
    <w:rsid w:val="0028153E"/>
    <w:rsid w:val="002C2723"/>
    <w:rsid w:val="002E23A4"/>
    <w:rsid w:val="0031764F"/>
    <w:rsid w:val="00370745"/>
    <w:rsid w:val="003A069C"/>
    <w:rsid w:val="003A446F"/>
    <w:rsid w:val="003F0D0F"/>
    <w:rsid w:val="0041241C"/>
    <w:rsid w:val="004251EA"/>
    <w:rsid w:val="00470023"/>
    <w:rsid w:val="00476DE7"/>
    <w:rsid w:val="0049488A"/>
    <w:rsid w:val="004B18DA"/>
    <w:rsid w:val="004C1F9D"/>
    <w:rsid w:val="00581666"/>
    <w:rsid w:val="00582CBE"/>
    <w:rsid w:val="005C6622"/>
    <w:rsid w:val="005E3163"/>
    <w:rsid w:val="00604D30"/>
    <w:rsid w:val="006178DC"/>
    <w:rsid w:val="00630713"/>
    <w:rsid w:val="006356B9"/>
    <w:rsid w:val="00636A25"/>
    <w:rsid w:val="006B06E0"/>
    <w:rsid w:val="006C20D9"/>
    <w:rsid w:val="006C5165"/>
    <w:rsid w:val="006D650C"/>
    <w:rsid w:val="006F38BB"/>
    <w:rsid w:val="00707C85"/>
    <w:rsid w:val="007261B4"/>
    <w:rsid w:val="00784C7F"/>
    <w:rsid w:val="007C753A"/>
    <w:rsid w:val="008232E8"/>
    <w:rsid w:val="00824CBE"/>
    <w:rsid w:val="00867668"/>
    <w:rsid w:val="00880F77"/>
    <w:rsid w:val="008968FD"/>
    <w:rsid w:val="008A44FA"/>
    <w:rsid w:val="008F7EB9"/>
    <w:rsid w:val="00901592"/>
    <w:rsid w:val="00955D90"/>
    <w:rsid w:val="0096011B"/>
    <w:rsid w:val="00987845"/>
    <w:rsid w:val="00990B99"/>
    <w:rsid w:val="009D2B4A"/>
    <w:rsid w:val="00A27DDA"/>
    <w:rsid w:val="00A301D5"/>
    <w:rsid w:val="00A6799B"/>
    <w:rsid w:val="00AA3691"/>
    <w:rsid w:val="00B769C0"/>
    <w:rsid w:val="00B76B59"/>
    <w:rsid w:val="00BA19B3"/>
    <w:rsid w:val="00BC0180"/>
    <w:rsid w:val="00BD4DC1"/>
    <w:rsid w:val="00C0651F"/>
    <w:rsid w:val="00C56D4E"/>
    <w:rsid w:val="00C600B8"/>
    <w:rsid w:val="00C6713A"/>
    <w:rsid w:val="00CF3B62"/>
    <w:rsid w:val="00D34A72"/>
    <w:rsid w:val="00D87967"/>
    <w:rsid w:val="00DD5AAA"/>
    <w:rsid w:val="00DD5B47"/>
    <w:rsid w:val="00E04C1E"/>
    <w:rsid w:val="00E232C1"/>
    <w:rsid w:val="00E25380"/>
    <w:rsid w:val="00E36648"/>
    <w:rsid w:val="00E8395D"/>
    <w:rsid w:val="00F56C5C"/>
    <w:rsid w:val="00F6651F"/>
    <w:rsid w:val="00F66BD3"/>
    <w:rsid w:val="00F85BD2"/>
    <w:rsid w:val="00FA116D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53DF7-4DA9-49A8-BFFE-2B75602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曾蕙雯</cp:lastModifiedBy>
  <cp:revision>2</cp:revision>
  <cp:lastPrinted>2015-12-07T10:45:00Z</cp:lastPrinted>
  <dcterms:created xsi:type="dcterms:W3CDTF">2018-02-23T06:42:00Z</dcterms:created>
  <dcterms:modified xsi:type="dcterms:W3CDTF">2018-02-23T06:42:00Z</dcterms:modified>
</cp:coreProperties>
</file>